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0E12" w14:textId="7BBC2982" w:rsidR="00803D9D" w:rsidRDefault="00D33FED">
      <w:r>
        <w:t>R1 Document</w:t>
      </w:r>
    </w:p>
    <w:p w14:paraId="76DB87C9" w14:textId="7C2FA210" w:rsidR="00D33FED" w:rsidRDefault="00D33FED" w:rsidP="00D33FED">
      <w:pPr>
        <w:pStyle w:val="NormalWeb"/>
        <w:shd w:val="clear" w:color="auto" w:fill="FFFFFF"/>
        <w:jc w:val="both"/>
        <w:rPr>
          <w:rFonts w:ascii="Bahij_Plain" w:hAnsi="Bahij_Plain"/>
          <w:color w:val="272B30"/>
          <w:sz w:val="21"/>
          <w:szCs w:val="21"/>
        </w:rPr>
      </w:pPr>
      <w:r>
        <w:rPr>
          <w:rStyle w:val="ms-rtefontsize-3"/>
          <w:rFonts w:ascii="Bahij_Plain" w:hAnsi="Bahij_Plain"/>
          <w:color w:val="272B30"/>
          <w:sz w:val="21"/>
          <w:szCs w:val="21"/>
        </w:rPr>
        <w:t>King Saud Medical City (</w:t>
      </w:r>
      <w:r>
        <w:rPr>
          <w:rStyle w:val="ms-rtefontsize-3"/>
          <w:rFonts w:ascii="Bahij_Plain" w:hAnsi="Bahij_Plain"/>
          <w:color w:val="272B30"/>
          <w:sz w:val="21"/>
          <w:szCs w:val="21"/>
        </w:rPr>
        <w:t>R1</w:t>
      </w:r>
      <w:r>
        <w:rPr>
          <w:rStyle w:val="ms-rtefontsize-3"/>
          <w:rFonts w:ascii="Bahij_Plain" w:hAnsi="Bahij_Plain"/>
          <w:color w:val="272B30"/>
          <w:sz w:val="21"/>
          <w:szCs w:val="21"/>
        </w:rPr>
        <w:t xml:space="preserve">) is a Ministry of Health tertiary hospital which started to serve the people of Riyadh in 1956. Over the years, </w:t>
      </w:r>
      <w:r>
        <w:rPr>
          <w:rStyle w:val="ms-rtefontsize-3"/>
          <w:rFonts w:ascii="Bahij_Plain" w:hAnsi="Bahij_Plain"/>
          <w:color w:val="272B30"/>
          <w:sz w:val="21"/>
          <w:szCs w:val="21"/>
        </w:rPr>
        <w:t>R1</w:t>
      </w:r>
      <w:r>
        <w:rPr>
          <w:rStyle w:val="ms-rtefontsize-3"/>
          <w:rFonts w:ascii="Bahij_Plain" w:hAnsi="Bahij_Plain"/>
          <w:color w:val="272B30"/>
          <w:sz w:val="21"/>
          <w:szCs w:val="21"/>
        </w:rPr>
        <w:t xml:space="preserve"> has played the role of the safety net for Riyadh City. </w:t>
      </w:r>
      <w:r>
        <w:rPr>
          <w:rStyle w:val="ms-rtefontsize-3"/>
          <w:rFonts w:ascii="Bahij_Plain" w:hAnsi="Bahij_Plain"/>
          <w:color w:val="272B30"/>
          <w:sz w:val="21"/>
          <w:szCs w:val="21"/>
        </w:rPr>
        <w:t>R1</w:t>
      </w:r>
      <w:r>
        <w:rPr>
          <w:rStyle w:val="ms-rtefontsize-3"/>
          <w:rFonts w:ascii="Bahij_Plain" w:hAnsi="Bahij_Plain"/>
          <w:color w:val="272B30"/>
          <w:sz w:val="21"/>
          <w:szCs w:val="21"/>
        </w:rPr>
        <w:t xml:space="preserve"> receives more emergency cases than any other hospital in the kingdom. Currently, it has 1,400 bed capacity with more than 8,000 employees. The Medical City has major hospitals: General Hospital, Pediatrics and Maternity Hospitals as well as the Dental Center and King Fahad Charity Kidney Center.</w:t>
      </w:r>
    </w:p>
    <w:p w14:paraId="5EF512D8" w14:textId="43CF3F82" w:rsidR="00D33FED" w:rsidRDefault="00D33FED" w:rsidP="00D33FED">
      <w:pPr>
        <w:pStyle w:val="NormalWeb"/>
        <w:shd w:val="clear" w:color="auto" w:fill="FFFFFF"/>
        <w:jc w:val="both"/>
        <w:rPr>
          <w:rFonts w:ascii="Bahij_Plain" w:hAnsi="Bahij_Plain"/>
          <w:color w:val="272B30"/>
          <w:sz w:val="21"/>
          <w:szCs w:val="21"/>
        </w:rPr>
      </w:pPr>
      <w:r>
        <w:rPr>
          <w:rStyle w:val="ms-rtefontsize-3"/>
          <w:rFonts w:ascii="Bahij_Plain" w:hAnsi="Bahij_Plain"/>
          <w:color w:val="272B30"/>
          <w:sz w:val="21"/>
          <w:szCs w:val="21"/>
        </w:rPr>
        <w:t>R1</w:t>
      </w:r>
      <w:r>
        <w:rPr>
          <w:rStyle w:val="ms-rtefontsize-3"/>
          <w:rFonts w:ascii="Bahij_Plain" w:hAnsi="Bahij_Plain"/>
          <w:color w:val="272B30"/>
          <w:sz w:val="21"/>
          <w:szCs w:val="21"/>
        </w:rPr>
        <w:t>’s core competencies are Emergency Care, Trauma, Orthopedics, Burn, Bariatric Surgery, Dental Care and Critical Care where the ICU has 199 beds.</w:t>
      </w:r>
    </w:p>
    <w:p w14:paraId="7C915BC8" w14:textId="77777777" w:rsidR="00D33FED" w:rsidRDefault="00D33FED"/>
    <w:sectPr w:rsidR="00D33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_Pla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ED"/>
    <w:rsid w:val="00803D9D"/>
    <w:rsid w:val="00D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6CE5"/>
  <w15:chartTrackingRefBased/>
  <w15:docId w15:val="{0AA40DE9-D422-4911-B27D-5A74B525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size-3">
    <w:name w:val="ms-rtefontsize-3"/>
    <w:basedOn w:val="DefaultParagraphFont"/>
    <w:rsid w:val="00D3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Saini, Poonam</dc:creator>
  <cp:keywords/>
  <dc:description/>
  <cp:lastModifiedBy>Saini, Poonam</cp:lastModifiedBy>
  <cp:revision>1</cp:revision>
  <dcterms:created xsi:type="dcterms:W3CDTF">2023-02-23T13:16:00Z</dcterms:created>
  <dcterms:modified xsi:type="dcterms:W3CDTF">2023-02-23T13:17:00Z</dcterms:modified>
</cp:coreProperties>
</file>